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REPORTABLE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IN THE SUPREME COURT OF INDIA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CIVIL ORIGINAL JURISDICTION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WRIT PETITION (C) No.309 of 2003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Laxmi Narain Modi                                          .... Petitioner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Versus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Union of India and others                               .... Respondents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O R D E 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K.S. Radhakrishnan, J.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1.     We  have  passed  a  detailed  order  on  9.7.2013   expressing 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apprehension  as  to  whether  the  Committees  constituted,  following  our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earlier order dated  23.8.2012,  are  effectively  functioning  and  whether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proper steps are being taken for proper implementation of the provisions  of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the various  legislations  which  have  been  passed,  with  regard  to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transportation of animals, maintaining of  slaughter  houses,  effluent  and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solid waste disposal etc.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2.    Vide  our  order  dated  9.7.2013,  we  had  directed  all  the  State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Governments/Union Territories to file their action taken reports within  one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month.  Few of the States have filed the action taken reports detailing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functioning of the Committees constituted.  We also  directed  the  MoEF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finalize the guidelines for the effective  and  proper  functioning  of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State Committees for overseeing the functioning  of  the  slaughter  houses.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In obedience to our direction, the MoEF, on 27.8.2013,  filed  a  compliance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report enclosing the broad framework to be followed by the State  Committees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for effective supervision of the slaughter houses and also  with  regard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the transportation of animals, loading  and  unloading,  effluent  disposal,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solid waste disposal and also with regard to the  periodical  inspection  of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slaughter houses by the respective State Animal Welfare Boards.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3.     We  reiterate  the  importance  of  proper  implementation   of 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provisions of the  Prevention  of  Cruelty  to  Animals  (Establishment  and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Registration of Societies for  Prevention  of  Cruelty  to  Animals)  Rules,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2000, the Environment Protection Act, 1986,  the  Solid  Wastes  (Management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and  Handling)  Rules,  2000  and  the  Prevention  of  Cruelty  to  Animals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(Slaughter House) Rules, 2000.  Over  and  above,  it  is  also  of  extreme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importance that all the State Governments, the State Animal Welfare  Boards,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Pollution Control Board  etc.  should  scrupulously  follow  the  guidelines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issued by the MoEF, in obedience to the direction given  by  this  Court  on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10.10.2012.   The guidelines are extracted hereinbelow for easy reference: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"GUIDELINES FOR TRANSPORTATION OF ANIMALS AND SLAUGHTER HOUSES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RESPONSIBILITIES OF ANIMAL HUSBANDRY DEPARTMENT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Any livestock which are procured from the market are to be certified by  a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Veterinary Surgeon for issuing a fitness certificate in the  form  specified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by the Central Government for the purpose of transportation.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loading and unloading of the animals in the market  place  and  before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transportation shall be supervised by the concerned officials of the  Animal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lastRenderedPageBreak/>
        <w:t>Husbandry Department to  ensure  that  the  animals  are  not  subjected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unnecessary pain or suffering.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In addition to the above  health  certificate  a  certificate  has  to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issued as per the Rule 96 of the Transport  of  Animals  (Amendment)  Rules,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2001 by the Officer of the Animal Husbandry Department not  below  the  rank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of Assistant Director/Deputy Director/Chief Veterinary Officer.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Animal Husbandry authority shall ensure that all animals are  provided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with shade, shelter, food and water  as  necessary  and  they  are  tethered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securely in a way which does not cause unnecessary discomfort to animals.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Animal Husbandry Department shall ensure that the sick, lame,  injured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and pregnant animals are not transported for Slaughter.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They should also ensure that the animals are never lifted  or  dragged  by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head, horns, ears, feet, tail or any other part  of  the  Body  which  might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cause unnecessary suffering.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DOCUMENTATION BY DIFFERENT AUTHORITIES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It should be ensured that each consignment shall bear a label  showing  in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bold red letters the name, address and telephone  number  (if  any)  of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consignor and consignee, the number and types of  cattle  being  transported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and quantity of rations and food provided.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consignor shall be informed about the train or vehicle  in  which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consignment of cattle is being sent and its arrival time in advance.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consignment of cattle shall be booked by the  next  train  or  vehicle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and shall not be detained after the consignment is accepted for booking.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GUIDELINES TO BE FOLLOWED BY  THE  AUTHORITIES  FOR  TRANSPORTATION  OF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DIFFERENT ANIMALS (CATTLE, SHEEP AND GOAT, PIG) THROUGH RAIL OR RAOD.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average space provided per cattle in Railway wagon  or  vehicle  shall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not be less than two square metres.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Suitable rope and  platforms  should  be  used  for  loading  cattle  from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vehicles.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In case of railway wagon the dropped door of the wagon may be  used  as  a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ramp when loading or unloading is done to the platform.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Cattle shall be loaded after they are properly fed and given water.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Watering arrangements on route shall be made and sufficient quantities  of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water shall be carried for emergency.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Sufficient feed and fodder with adequate reserve shall be carried to  last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during the journey.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Adequate ventilation shall be ensured.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Emergency / first-aid equipment is carried.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Vehicle  should  have  suitable  ramps  and  platforms  for  loading  and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unloading.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There should be sufficient bedding on the floor of the vehicle.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Vehicle breast bars should be properly placed.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Vehicles are maintained so as not to cause injury, pain or suffering.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Vehicle is clearly identified as an animal carrier.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There is a permanent indication of the maximum animal/vehicle load.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latest amended space allowance for transporting the cattle by rail  or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vehicle is given in the Table I &amp; II given below: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|Cattle weighing upto 200 Kg.       |1 Square Meter (Sq. Mtr.)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|Cattle weighing 200-300 Kg.        |1.20 Square Meter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|Cattle weighing 300-400 Kg.        |1.40 Square Meter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|Cattle weighing above 400 Kg.      |2.0 Square Meter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TABLE - II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Space requirement for Cattle while being transported in commonly sized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road vehicles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|            |          |Number of Cattle               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|Vehicle Size|Floor Area|Cattle     |Cattle     |Cattle     |Cattle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|Length x    |of Vehicle|weighing   |weighing   |weighing   |weighing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|Width Square|in Square |upto 200 kg|200-300 Kg |300-400 Kg |above 4r00 Kg|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|Meter       |Meter (Sq.|(1 Sq. mtr.|(1.20 Sq.  |(1.40 Sq.  |(2.0 Sq. mtr.|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|mtr.)     |Space per  |mtr space  |mtr. Space |Space per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lastRenderedPageBreak/>
        <w:t>|            |          |cattle)    |per cattle)|per cattle)|cattle)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|6.9 x 2.4   |16.56     |16         |14         |12         |8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|5.6 x 2.3   |12.88     |12         |10         |8          |6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|4.16 x 1.9  |7.904     |8          |6          |6          |4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|2.9 x 1.89  |5.481     |5          |4          |4          |2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GUIDELINES FOR TRANSPORT OF SHEEP AND GOATS BY  RAIL  OR  ROAD  INVOLVING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JOURNEYS OF MORE THAN SIX HOURS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-  Sheep and goats shall be transported  separately;   but  if  lots  are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small special partition shall be provided to separate them.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.  Rams and male young stock shall not be mixed with female  stock  in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same compartment.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.  Sufficient food and fodder shall be carried to last during  the  journey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and watering facility shall be provided at regular intervals.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.  Material for padding, such as straw, shall be placed  on  the  floor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avoid injury if an animal lies down, and this shall be not less than 5 cm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thick.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PRECAUTIONS TO BE TAKEN WHILE TRANSPORTING SHEEP AND GOATS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-   The animals shall not be fettered unless there is  a  risk  of  their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jumping out and their legs shall not be tied down.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Adequate ventilation shall be provided in every wagon. Upper  door  of  one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side of wagon shall be kept open and properly fixed and the  upper  door  of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the wagon shall have wire gauge closely welded mesh arrangements to  prevent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burning cinders from the engines entering the  wagon  and  leading  to  fire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breakout.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The space required for a goat shall be the  same  as  that  for  a  woolled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sheep and the approximate space required for a sheep in a goods  vehicle  or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 railway wagon is prescribed in the Rules.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Goods vehicles of capacity of 5 or 4= tons, which are  generally  used  for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transporting animals, shall carry not more than forty sheep or goats.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In the case of  large  goods  vehicles  and  wagons,  partitions  shall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provided at every two or three  meters  across  the  width  to  prevent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crowding and trapping of sheep and goats.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In the case of ewes, goats or  lambs  or  kids  under  six  weeks  of  age,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separate panels shall be provided.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Note: the latest space allowance required for transportation of sheep and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goats is given below: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|Approximate weight of animals in      |Space required in Square Meter|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|Kilogram                              |          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                         |Wooled                Shorn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|Not more than 20                      |  0.17                   0.16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|More than 20 but not more than 25     |0.19                   0.18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|More than 25 but not more than 30     |0.23                   0.22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|More than 30 but not more than 40     |0.27                   0.25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|More than 40                          |0.32                   0.29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GUIDELINES FOR TRANSPORT OF PIGS BY RAIL OR ROAD "PIGS" INCLUDES PIGLETS,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HOGS, HOGLETS AND ANIMALS OF PIGS FAMILY INVOLVING JOURNEY MORE THAN  SIX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HOURS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MANDATORY REQUIREMENTS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A valid health certificate by a veterinary doctor to the effect  that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pigs are in a fit condition to travel by rail or road and are not  suffering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from infectious or contagious or  parasitic  disease  shall  accompany  each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consignment in the transport of pigs by rail or road.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In addition to the above  health  certificate  a  certificate  has  to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issued as per the Rule 96 of the Transport  of  Animals  (Amendment)  Rules,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2001 by the officer of the Animal Husbandry Department not  below  the  rank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of Assistant Director/Deputy Director; Chief Veterinary Officer.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In the absence of a certificate under  sub-rule  (1),  the  carrier  shall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refuse to accept the consignment for transport.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certificate under sub rule  (1)  shall  be  in  a  form  specified  in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Schedule-K.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GUIDELINES FOR CONSIGNOR AND CONSINEE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Each consignment shall bear a label showing in bold red letters the  name,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address and telephone number (if any) of the consignor  and  consignee,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number and type of pigs being transported and quantity of rations  and  food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provided to them.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consignee shall be informed in advance about the train or  vehicle  in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which the consignment of pigs is being sent and its arrival time.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consignment of pigs shall be booked by the next train or  vehicle  and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shall not be detained after the consignment is accepted for booking.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First-aid equipment shall accompany the pigs.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Suitable ramps shall be provided for loading and unloading the pigs.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In the case of a railway wagon, when the loading or unloading is  done  on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the platform the dropped door of the wagon shall be used as a ramp.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NECESSARY PRECAUTIONS TO BE FOLLOWED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While transporting group of pigs by rail or road, male young  stock  shall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not be mixed with female stock in the same compartment.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While transporting pigs by rail or road, sufficient food and fodder  shall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be carried to last  during  the  journey  and  watering  facility  shall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provided at regular intervals.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While transporting pigs by rail or road, materials for  padding,  such  as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straw, shall be placed on the floor to avoid injury if an animal lies  down,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and this shall be not less than 5 cm thick.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While transporting pigs  by  rail  or  road,  the  animals  shall  not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fettered unless there is a risk of their jumping out and  their  legs  shall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not be tied down.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SPACE REQUIREMENT DURING RAIL TRAVEL - IN TRANSPORT OF PIGS BY RAIL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No railway wagon shall  accommodate  more  than  the  number  of  pigs  as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specified in the Table below: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|Broad gauge                |Meter gauge               |Narrow gauge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|(1)                        |(2)                       |(3)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|Area of wagon|Area of wagon|Area of Wagon|Area of     |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|             |             |Wagon       |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|Less than    |21.1 Square  |Less than    |12.5 Square |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|21.1 Square  |Metre and    |12.5 Square  |Metre and   |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|Metre        |above        |Metre        |above       |Not allowed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|Number of    |Number of    |Number of    |Number of   |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|Pigs 35      |Pigs 50      |Pigs 25      |Pigs 30     |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Adequate ventilation shall be provided in every wagon and the  upper  door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of one side of wagon shall be kept open and properly  fixed  and  the  upper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lastRenderedPageBreak/>
        <w:t>door of the wagon shall have wire gauge closely welded mesh arrangements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prevent burning cinders from the engines entering the wagon and  leading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fire breakout.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SPACE REQUIREMENT DURING ROAD TRAVEL - IN TRANSPORAT OF PIGS BY ROAD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Goods vehicles of capacity of 5 or 4.5 tons, which are generally  used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for transportation of animals, shall carry not more than twenty pigs.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In the case of large goods vehicles and  containers,  partition  shall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provided at every two or three  metres  across  the  width  to  prevent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crowding and trapping of pigs.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In the case of pigs under six weeks  of  age,  separate  panels  shall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provided.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Note:  The latest update on number  of  pigs  which  can  be  transported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through rail is given below: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|"Broad Gauge (1)             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|Area of Wagon                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|VPU having Floor Area 63.55 Square Meter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|Number of Pigs 104 (0.61 Square Meter per Pig)"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(2) The latest update on number  of  pigs  which  can  be  transported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through vehicle is given below: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|            |          |Maximum number of Pigs permitted for Road Vehicles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|S. No.      |Type of   |Vehicle    |Vehicle    |Vehicle    |Vehicle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|Animal    |having size|having size|having size|having size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|          |5.6m x     |5.15 m x   |3.03m x    |2.9m x 2.0 m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|          |2.35m      |2.18 m     |2.18 m     |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|1.          |Weaner    |43         |37         |22         |19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|2.          |Young     |31         |26         |15         |13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|3.          |Adult     |21         |18         |10         |9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Note:- For the purpose of Pigs of all breeds, ages and sex, the following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Space allowances shall apply: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Weaner - Piglet which has just been  separate  from  the  mother  for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purpose of independent rearing and commonly in the weight range of 12  kg  -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15 kg.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Young - Male or female pig between 0.3 to 0.6 months of age  and  commonly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in the weight range of 15 Kg - 50 Kg.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Adult - A male or female pig above 06 months of age and having weigh more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than 50 Kg.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SPECIFICATIN TO BE FOLLOWED  FOR  UNLOADING  AND  TILL  THE  ANIMALS  ARE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SUBJECT TO SLAUGHTER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reception area of slaughter house shall have proper ramps  for  direct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unloading of animals from vehicles or railway wagons and the said  reception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area shall have adequate facility sufficient for  feeding  and  watering  of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animals.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unloading of animals should be  supervised  by  the  animal  husbandry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authorities.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Separate  isolation  pens  shall  be  provided  in  slaughter  house  with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watering and feeding arrangements for  animals  suspected  to  be  suffering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from contagious and infectious diseases, and fractious animals, in order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segregate them from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Ante-mortem and pen area on  slaughter  house  shall  be  paved  remaining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animals.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Adequate holding area shall be provided in slaughter  house  according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the class of animals to be slaughtered and the said holding area shall  have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water and feeding facilities.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resting grounds in slaughter  house  shall  have  overhead  protective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shelterswith impervious material such as concrete non-slippery  herring-bone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type suitable to stand wear and tear by hooves, or  brick,  and  pitched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suitable drainage facilities and the curbs of said impervious  material  150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to 300 mm high shall be provided around the borders of livestock  pen  area,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except at the entrances and such pen shall preferably be covered.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Every animal after it has been subjected to  veterinary  inspection  shall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be passed on to a lairage for resting for 24 hours before slaughter.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lairage of the slaughter house shall be adequate  in  size  sufficient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for the number of animals to be laired.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space provided in the pens of such lairage shall be not less than  2.8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sq. mt. per large animal and 1.6 sq. mt. per small animal.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The animals shall be kept in such lairage separately depending upon  their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type and class and such lairage shall be so constructed as  to  protect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animals from heat, cold and rain.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lairage shall have adequate facilities for  watering  and  post-mortem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inspection.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Feeding and watering arrangements in the Animal  Holding  area  should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made available.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Whether ante and post mortem examination by a  qualified  Veterinarian  is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being carried out.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Animals not to be slaughtered except in recognized or licensed houses.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No person shall slaughter any animal within a municipal area except  in  a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slaughter house recognized or licensed by the concerned authority  empowered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under the law for the time being in force to do so.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No animal which is pregnant, or has an offspring less  than  three  months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old, or is under the age of three months or has  not  been  certified  by  a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veterinary doctor that it is in a fit condition to be slaughtered, shall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slaughtered.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 slaughter  house  shall  have  a  reception  area  of  adequate  size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sufficient for livestock subject to veterinary inspection.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The veterinary doctor shall examine thoroughly not more  than  12  animals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in an hour and not more than 96 animals in a day.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METHOD OF SLAUGHTER OF ANIMAL AND PROCEDURE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No animal shall be slaughtered in a slaughter  house  in  sight  of  other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animals.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-  No animal shall be administered any chemical, drug or  hormone  before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slaughter except drug for its treatment for any specific disease  or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ailment.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-  The slaughter halls  in  a  slaughter  house  shall  provide  separate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sections  of  adequate  dimensions  sufficient  for   slaughter   of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individual animals to ensure that the animals to be  slaughtered  is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not within the slight of other animals.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-  Knocking section in slaughter house may be so planned as to  suit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animal and particularly  the  ritual  slaughter,  if  any  and  such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knocking section and dry landing area associated with it shall be so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built that escape from this section can be easily carried out by  an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operator without allowing the animal to pass the escape barrier.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BROAD FRAMEWORK UNDER ENVIRONMENT (PROTECTION) ACT 1986 AND RULES  FRAMED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THEREUNDER: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Effluent Disposal: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The  affluent  disposal  standards  notified  under  the   Environment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(Protection) Rules, 1986 are: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|Category              |Parameters                |Concentration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         |                          |in not to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         |                          |exceed, mg/1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|Slaughter House       |                          |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|Above 70 TLWK/day     |BOD (3 days at 27:C)      |100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         |Suspended Solids          |100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         |Oil and Grease            |10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|70 TLWK/day and below |BOD (3 days at 27:C)      |500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|B. Meat Processing    |                          |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         |BOD (3 days at 27:C)      |30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         |Suspended Solid           |50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                      |Oil and Grease            |10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Note: (i) TLWK - Tonnes of Live Weight Killed: (ii) In case  of  disposal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into municipal sewer  where  sewage  is  treated,  the  industries  shall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install screen and oil &amp; grease separation units:  (iii)  The  industries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having  slaughter  house  along  with  meat  processing  units  will   be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considered in meat processing category as far as standards are concerned.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The Pollution Control Board may specify more stringent standards from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above depending upon the quality requirement of recipient system.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Solid waste disposal: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As per the Municipal Solid Waste (Management and Handling)  Rules,  2000,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the wastes from slaughter  house,  meat  and  fish  markets,  fruits  and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vegetables markets, which are biodegradable in nature, shall  be  managed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to make use of such wastes.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INSPECTION OF SLAUGHTER HOUSE:  (1) The Animals Welfare Board of India or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a State Animals Welfare Board or any person who is qualified veterinarian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is authorized by Animal Welfare Board of India may at least once in every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six months period, inspect any slaughter  house  without  notice  to  its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owner or the person in-charge of it at any time during the working  hours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to ensure that the provisions of these rules are being complied with.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(2) The person or the Animal Welfare Organization authorized  under  sub-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rule (1) shall after inspection send its report to Animal  Welfare  Board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of India as well as to the municipal or local authority  for  appropriate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action including initiation of legal proceedings, if any, in the event of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violation of any provisions of these rules."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4.     We  direct  all  the  State  Governments/UTs   and   the   Committees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constituted to  effectively  follow  the  above-mentioned  guidelines.   For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giving further directions, initially we are inclined to  direct  the  States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of Tamil Nadu, Karnataka, Kerala, Delhi, Maharashtra and  Uttar  Pradesh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implement the provisions of  the  Act  mentioned  earlier  as  well  as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guidelines issued by the MoEF, and file an action taken report within  three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months.  Post after three  months  along  with  the  Action  Taken  Reports.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Communicate the order  to  the  Chief  Secretaries  of  the  above-mentioned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States.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.........................................J.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(K. S. RADHAKRISHNAN)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.......................................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..J.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(PINAKI CHANDRA GHOSE)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New Delhi,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August 27, 2013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REVISED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ITEM NO.301                 COURT NO.8                       SECTION PIL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S U P R E M E   C O U R T   O F   I N D I A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RECORD OF PROCEEDINGS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WRIT PETITION (CIVIL) NO(s). 309 OF 2003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LAXMI NARAIN MODI                                 Petitioner(s)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VERSUS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UNION OF INDIA &amp; ORS.                             Respondent(s)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(With appln(s) for permission to file rejoinder affidavit, directions,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permission to file addl. affidavit, documents and submissions with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office report)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WITH W.P(C) NO. 330 of 2001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(With appln. for directions)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W.P(C) NO. 688 of 2007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(With appln. for stay)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W.P(C) NO. 44 of 2004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(With appln. for exemption from filing O.T. and directions)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SLP(C) NO. 14121 of 2009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(With appln. for directions, refund of costs and office report)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Date: 27/08/2013  These Petitions were called on for hearing today.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CORAM 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HON'BLE MR. JUSTICE K.S. RADHAKRISHNAN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HON'BLE MR. JUSTICE PINAKI CHANDRA GHOSE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Counsel for the parties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Mr. Pranab Kumar Mullick,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Soma Mullick,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Raj Panjwani, Sr.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Purnima Bhat Kak,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Vijay Panjwani,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Rakesh Khanna, ASG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Aditya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Kiran Bhardwaj,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for Mr. S.N. Terdal,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D.S. Chadha,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Pradhuman Gohil,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Vikash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...2/-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: 2 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Bina Madhavan,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Anip Sachthey,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Saakaar Sardana,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M. Yogesh Kanna,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A. Santha Kumaran,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Sasi Kala,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Aniruddha P. Mayee,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Charudatta Mahindrakar,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Mishra Saurabh,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Asha G. Nair,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Chetan Chawla,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Suryanarayana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for Ms. Pragati Neekhra,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Aruna Mathur,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Yusuf Khan,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Nishi Sharma,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for M/s. Arputham Aruna &amp; Co.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Gopal Prasad,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Jayesh Gaurav,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Vibha Datta Makhija,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M.P.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Mr. Sunil Fernandes,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Insha Mir,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Astha Sharma,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Mandeep Vinayak,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Anjali Sharma,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Praveena Gautam,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DAH, Goa    Mr. Bhavanishankar V. Gadnis,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Sunita B. Rao, Adv. (NP)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B.D. Sharma,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N. Vyas,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Deep Shikha Bharati,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Ved P. Arya,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S.C. Verma,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...3/-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: 3 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Sanchar Anand, AAG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Krishna Sarma,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Riku Sharma,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Mohan Prasad Gupta,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Sunita Sharma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M. Khairati,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Vikas Malhotra,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Haryana     Mr. Manjit Singh, AAG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V.G. Pragasam,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S.J. Aristotle,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Prabu Ramasubramanian,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Irshad Ahmed, AAG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Samir Ali Khan,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Ranjan Mukherjee,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S.C. Ghosh,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S. Bhowmick,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R.P. Yadav,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Arunachal Pradesh      Mr. Anil Shrivastav,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Rituraj Biswas,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Tripura     Mr. Rituraj Biswas,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for Mr. Gopal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Bihar Mr. Chandan Kumar,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for Mr. Gopal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K. Enatoli Sema,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Amit Kr.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Mr. Pragyan Pradip Sharma,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Heshu Kayina,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Manipur     Mr. Sapam Biswajit Meitei,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Kh. Nobin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Mukesh Verma,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for Mr. Yash Pal Dingra,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B.S. Banthia, Adv. (NP)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...4/-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: 4 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V.K. Verma,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Nikhil Nayyar,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R. Ayyam Perumal,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Pradeep Misra,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P.V. Yogeswaran,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B.S. Banthia,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Dharam Bir Raj Vohra,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Abhijit Sengupta,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Kuldip Singh, Adv. (NP)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V.N. Raghupathy,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P.V. Dinesh, Adv. (NP)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Ashok K. Srivastava,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C.D. Singh,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Anuvrat Sharma,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Punit Dutt Tyagi,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Tara Chandra Sharma, Adv. (NP)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Kamini Jaiswal,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Sanjay R. Hegde,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Mukesh K. Giri,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Shibashish Misra,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Arun K. Sinha,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Hemantika Wahi,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T.V. Ratnam,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Sumita Hazarika,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...5/-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: 5 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Mohan Prasad Meharia,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Aruneshwar Gupta,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K.R. Sasiprabhu,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Naresh K. Sharma,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Mr. Ajay Pal,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Mrs. Manik Karanjawala, Adv. (NP)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Ms. C.K. Sucharita, Adv.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UPON hearing counsel the Court made the following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O R D E 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Mr. Rakesh Khanna, learned  ASG  appearing  for  the  MoEF,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submits that he will file a report regarding  the  status  of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slaughter houses in Ghazipur, Delhi.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We direct the Commissioner  of  the  East  Delhi  Municipal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Corporation to file a Status Report, within four weeks, indicating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the steps taken by them to  comply  with  the  various  directions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issued by the MoEF under the  heading  'Broad  Framework  for  the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State Committees for Slaughter Houses'  in  compliance  with  this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Court's order dated October 10, 2012.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Mr. P.K. Mullick, counsel for the petitioner, and Mr. Vijay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Panjwani, counsel appearing  for  the  Central  Pollution  Control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Board, submitted that they would like to personally visit Ghazipur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and submit a report to this Court.  We record our appreciation for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their kind gesture and are permitted to do so.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The State Governments, which are yet  to  file  the  Status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Report indicating their compliance with the directions  issued  by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the MOEF, as mentioned above, are allowed  three  weeks'  time  to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file the same.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...6/-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: 6 :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Put up on October 01, 2013 at 3.30 p.m.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       |(N.S.K. Kamesh)                        | |(Renuka Sadana)   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>|Court Master                           | |Court Master                          |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5C3F">
        <w:rPr>
          <w:rFonts w:ascii="Courier New" w:eastAsia="Times New Roman" w:hAnsi="Courier New" w:cs="Courier New"/>
          <w:sz w:val="20"/>
          <w:szCs w:val="20"/>
        </w:rPr>
        <w:t xml:space="preserve">          (separate signed reportable order is placed on the file)</w:t>
      </w: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5C3F" w:rsidRPr="00785C3F" w:rsidRDefault="00785C3F" w:rsidP="007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938" w:rsidRDefault="00F85938"/>
    <w:sectPr w:rsidR="00F85938" w:rsidSect="00F8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785C3F"/>
    <w:rsid w:val="00785C3F"/>
    <w:rsid w:val="00F8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C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4556</Words>
  <Characters>25972</Characters>
  <Application>Microsoft Office Word</Application>
  <DocSecurity>0</DocSecurity>
  <Lines>216</Lines>
  <Paragraphs>60</Paragraphs>
  <ScaleCrop>false</ScaleCrop>
  <Company/>
  <LinksUpToDate>false</LinksUpToDate>
  <CharactersWithSpaces>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2014-12-10T06:37:00Z</dcterms:created>
  <dcterms:modified xsi:type="dcterms:W3CDTF">2014-12-10T06:37:00Z</dcterms:modified>
</cp:coreProperties>
</file>