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REPORTABLE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IN THE SUPREME COURT OF INDIA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CIVIL ORIGINAL JURISDICTION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WRIT PETITION (CIVIL) NO.309 OF 2003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Laxmi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Narain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Modi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   .... Petitioner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Versus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>Union of India and others                    .... Respondents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WITH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WRIT PETITION (CIVIL) NO.330 OF 2001,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WRIT PETITION (CIVIL) NO.44 OF 2004,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WRIT PETITION (CIVIL) NO.688 OF 2007,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AND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SPECIAL LEAVE PETITION (CIVIL) NO.14121 OF 2009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O R D E R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K.S.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Radhakrishnan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J.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>1.    We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,  in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our  order  dated  23.8.2012,  had  highlighted  the  extreme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necessity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of constituting State Committees for the  purpose  of  supervising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monitoring the implementation of the provisions  of  the  Prevention  of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Cruelty  to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Animals  (Establishment  and  Registration  of  Societies   for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>Prevention of Cruelty to Animals) Rules, 2000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,  the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Environment  Protection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Act, 1986, the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Solid  Waste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(Management  and  Handling)  Rules,  2000,  the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Prevention of Cruelty to Animals (Slaughter House) Rules, 2000 etc.</w:t>
      </w:r>
      <w:proofErr w:type="gramEnd"/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2.    We passed another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order  on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10.10.2012  and,  following  that  order,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almost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all the States and  Union  Territories  have  constituted  the  State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Committees.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 On 27.8.2013,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we  passed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a  detailed  order  directing  those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Committees to implement the broad framework prepared by the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MoEF</w:t>
      </w:r>
      <w:proofErr w:type="spellEnd"/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,  which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we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incorporated in the said order.   We also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directed  the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various  State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Committees to file an Action Taken Report.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Few Committees have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filed  their</w:t>
      </w:r>
      <w:proofErr w:type="gramEnd"/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Action Taken Reports.</w:t>
      </w:r>
      <w:proofErr w:type="gramEnd"/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3.    We notice that there is no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periodical  supervision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or  inspection  of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various slaughter houses functioning in various parts  of  the  country.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>Action Taken Reports would indicate that, in many States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,  slaughter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houses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functioning without any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licence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and even the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licenced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slaughter  houses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also not following the various provisions  as  well  as  the  guidelines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issued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by the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MoEF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which  we  have  already  referred  to  in  our  earlier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orders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.   We feel that the presence of an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experienced  Judicial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Officer  in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State Committees would give more life and light to the  Committees,  who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can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function as its Convener. The Convener,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so  appointed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>,  would  see  that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Committees meet quite often and follow and implement the  provisions  of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lastRenderedPageBreak/>
        <w:t>the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Act as well as the guidelines issued by the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MoEF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which has been made  a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part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of our order dated 27.8.2013.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4.    In such circumstances, we are inclined to request the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Chief  Justices</w:t>
      </w:r>
      <w:proofErr w:type="gramEnd"/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the various High Courts in the country to nominate the name of a  retired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District Judge for a period of two years as a Convener of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the  Committee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so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to enable him to send the quarterly reports to this Court. 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First  report</w:t>
      </w:r>
      <w:proofErr w:type="gramEnd"/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sent within two months.   Communicate this order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to  the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Chief  Justices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the various High Courts in  the  country,  along  with  a  copy  of  this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Court's  orders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dated  23.8.2012,  10.10.2012  and  27.8.2013. 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We  fix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 a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consolidated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remuneration of Rs.20,000/- per month as honorarium to be  paid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the District Judge (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Retd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.), which will be borne by the  respective  State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Governments/Union Territories, as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the  case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may  be. 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Union  of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India  and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various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State Governments have raised no objection in adopting such  course,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that the Committees could function efficiently and the provisions of  the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Act and the framework prepared by the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MoEF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could be given effect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to  in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its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letter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and spirit.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...............................J.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(K.S.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Radhakrishnan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)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...............................J.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(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Pinaki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Chandra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Ghose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)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>New Delhi,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>January 30, 2014.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>ITEM NO.1-A                 COURT NO.7                       SECTION PIL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S U P R E M E   C O U R T   O F   I N D I A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RECORD OF PROCEEDINGS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WRIT PETITION (CIVIL) NO(s). 309 OF 2003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>LAXMI NARAIN MODI                                 Petitioner(s)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VERSUS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UNION OF INDIA &amp; ORS.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    Respondent(s)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>WITH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W.P(C) NO.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330 of 2001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W.P(C) NO.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688 of 2007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W.P(C) NO.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44 of 2004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SLP(C) NO.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14121 of 2009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>Date: 30/01/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2014  These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Petitions were called on for pronouncement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interim orders today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>Counsel for the parties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Pranab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Kumar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Mullick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Mr. Vijay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Panjwani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Mr.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Rakesh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K.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Khanna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ASG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Ms.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Seema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Rao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Ms.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Priyanka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Sinha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Mr. M.R.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Shamshad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Shashank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Singh,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Sapam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Biswajit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Meitei,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Mr. Ashok Kr. Singh,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Upendra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Mishra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Mr.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Samir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Ali Khan,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Manjit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Singh, AAG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Tarjit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Singh,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Irshad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Ahmad,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Mr. M.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Yogesh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Kanna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Mr. A.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Santha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Kumaran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Ms.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Pragati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Neekhra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...2/-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: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2 :</w:t>
      </w:r>
      <w:proofErr w:type="gramEnd"/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Ms.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Vanshaja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Shukla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Mr.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Mishra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Saurabh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Mr.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Jayesh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Gaurav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Mr.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Gopal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Prasad, Adv.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Hon'ble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Mr. Justice K.S.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Radhakrishnan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pronounced the order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the Bench comprising  His  Lordship  and 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Hon'ble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 Mr.  Justice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Pinaki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Chandra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Ghose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, which is self explanatory.</w:t>
      </w:r>
      <w:proofErr w:type="gramEnd"/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|(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N.S.K. 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Kamesh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>)                        | |(</w:t>
      </w:r>
      <w:proofErr w:type="spellStart"/>
      <w:r w:rsidRPr="000036E7">
        <w:rPr>
          <w:rFonts w:ascii="Courier New" w:eastAsia="Times New Roman" w:hAnsi="Courier New" w:cs="Courier New"/>
          <w:sz w:val="20"/>
          <w:szCs w:val="20"/>
        </w:rPr>
        <w:t>Usha</w:t>
      </w:r>
      <w:proofErr w:type="spell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Sharma)                         |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>|Court Master                           | |Court Master                          |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036E7">
        <w:rPr>
          <w:rFonts w:ascii="Courier New" w:eastAsia="Times New Roman" w:hAnsi="Courier New" w:cs="Courier New"/>
          <w:sz w:val="20"/>
          <w:szCs w:val="20"/>
        </w:rPr>
        <w:t xml:space="preserve">               (</w:t>
      </w:r>
      <w:proofErr w:type="gramStart"/>
      <w:r w:rsidRPr="000036E7">
        <w:rPr>
          <w:rFonts w:ascii="Courier New" w:eastAsia="Times New Roman" w:hAnsi="Courier New" w:cs="Courier New"/>
          <w:sz w:val="20"/>
          <w:szCs w:val="20"/>
        </w:rPr>
        <w:t>signed</w:t>
      </w:r>
      <w:proofErr w:type="gramEnd"/>
      <w:r w:rsidRPr="000036E7">
        <w:rPr>
          <w:rFonts w:ascii="Courier New" w:eastAsia="Times New Roman" w:hAnsi="Courier New" w:cs="Courier New"/>
          <w:sz w:val="20"/>
          <w:szCs w:val="20"/>
        </w:rPr>
        <w:t xml:space="preserve"> reportable order is placed on the file)</w:t>
      </w: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036E7" w:rsidRPr="000036E7" w:rsidRDefault="000036E7" w:rsidP="0000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5938" w:rsidRDefault="00F85938"/>
    <w:sectPr w:rsidR="00F85938" w:rsidSect="00F8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036E7"/>
    <w:rsid w:val="000036E7"/>
    <w:rsid w:val="00616884"/>
    <w:rsid w:val="00A55854"/>
    <w:rsid w:val="00B672E8"/>
    <w:rsid w:val="00F8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6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2014-12-10T06:34:00Z</dcterms:created>
  <dcterms:modified xsi:type="dcterms:W3CDTF">2015-01-15T11:48:00Z</dcterms:modified>
</cp:coreProperties>
</file>